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068C8" w14:textId="470C04D2" w:rsidR="00F57321" w:rsidRDefault="005D6B6F" w:rsidP="003E29BE">
      <w:pPr>
        <w:pStyle w:val="NormalWeb"/>
        <w:spacing w:after="240"/>
        <w:rPr>
          <w:noProof/>
        </w:rPr>
      </w:pPr>
      <w:r w:rsidRPr="005D6B6F">
        <w:rPr>
          <w:rFonts w:ascii="Segoe UI" w:eastAsia="Segoe UI" w:hAnsi="Segoe UI"/>
          <w:noProof/>
        </w:rPr>
        <w:drawing>
          <wp:anchor distT="0" distB="0" distL="114300" distR="114300" simplePos="0" relativeHeight="251663360" behindDoc="0" locked="0" layoutInCell="1" allowOverlap="1" wp14:anchorId="7B8332CA" wp14:editId="3C298D08">
            <wp:simplePos x="0" y="0"/>
            <wp:positionH relativeFrom="margin">
              <wp:posOffset>-17145</wp:posOffset>
            </wp:positionH>
            <wp:positionV relativeFrom="paragraph">
              <wp:posOffset>0</wp:posOffset>
            </wp:positionV>
            <wp:extent cx="1498600" cy="1609090"/>
            <wp:effectExtent l="0" t="0" r="6350" b="0"/>
            <wp:wrapThrough wrapText="bothSides">
              <wp:wrapPolygon edited="0">
                <wp:start x="0" y="0"/>
                <wp:lineTo x="0" y="21225"/>
                <wp:lineTo x="21417" y="21225"/>
                <wp:lineTo x="21417" y="0"/>
                <wp:lineTo x="0" y="0"/>
              </wp:wrapPolygon>
            </wp:wrapThrough>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98600" cy="160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069F">
        <w:rPr>
          <w:noProof/>
        </w:rPr>
        <w:drawing>
          <wp:anchor distT="0" distB="0" distL="114300" distR="114300" simplePos="0" relativeHeight="251661312" behindDoc="1" locked="0" layoutInCell="1" allowOverlap="1" wp14:anchorId="74E50AA1" wp14:editId="07060BAB">
            <wp:simplePos x="0" y="0"/>
            <wp:positionH relativeFrom="column">
              <wp:posOffset>4635500</wp:posOffset>
            </wp:positionH>
            <wp:positionV relativeFrom="paragraph">
              <wp:posOffset>-501650</wp:posOffset>
            </wp:positionV>
            <wp:extent cx="1714500" cy="381000"/>
            <wp:effectExtent l="19050" t="0" r="0" b="0"/>
            <wp:wrapNone/>
            <wp:docPr id="3" name="Picture 3" descr="AlliantLogo-2C-RGB-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liantLogo-2C-RGB-Final"/>
                    <pic:cNvPicPr>
                      <a:picLocks noChangeAspect="1" noChangeArrowheads="1"/>
                    </pic:cNvPicPr>
                  </pic:nvPicPr>
                  <pic:blipFill>
                    <a:blip r:embed="rId5" cstate="print"/>
                    <a:srcRect/>
                    <a:stretch>
                      <a:fillRect/>
                    </a:stretch>
                  </pic:blipFill>
                  <pic:spPr bwMode="auto">
                    <a:xfrm>
                      <a:off x="0" y="0"/>
                      <a:ext cx="1714500" cy="381000"/>
                    </a:xfrm>
                    <a:prstGeom prst="rect">
                      <a:avLst/>
                    </a:prstGeom>
                    <a:noFill/>
                    <a:ln w="9525">
                      <a:noFill/>
                      <a:miter lim="800000"/>
                      <a:headEnd/>
                      <a:tailEnd/>
                    </a:ln>
                  </pic:spPr>
                </pic:pic>
              </a:graphicData>
            </a:graphic>
          </wp:anchor>
        </w:drawing>
      </w:r>
    </w:p>
    <w:p w14:paraId="421DD926" w14:textId="77777777" w:rsidR="005D6B6F" w:rsidRDefault="005D6B6F" w:rsidP="003E29BE">
      <w:pPr>
        <w:pStyle w:val="NormalWeb"/>
        <w:spacing w:after="240"/>
        <w:rPr>
          <w:noProof/>
        </w:rPr>
      </w:pPr>
    </w:p>
    <w:p w14:paraId="28A00C75" w14:textId="77777777" w:rsidR="005D6B6F" w:rsidRDefault="005D6B6F" w:rsidP="003E29BE">
      <w:pPr>
        <w:pStyle w:val="NormalWeb"/>
        <w:spacing w:after="240"/>
        <w:rPr>
          <w:noProof/>
        </w:rPr>
      </w:pPr>
    </w:p>
    <w:p w14:paraId="77B6E459" w14:textId="77777777" w:rsidR="005D6B6F" w:rsidRDefault="005D6B6F" w:rsidP="003E29BE">
      <w:pPr>
        <w:pStyle w:val="NormalWeb"/>
        <w:spacing w:after="240"/>
        <w:rPr>
          <w:noProof/>
        </w:rPr>
      </w:pPr>
    </w:p>
    <w:p w14:paraId="7C722660" w14:textId="77777777" w:rsidR="005D6B6F" w:rsidRDefault="005D6B6F" w:rsidP="003E29BE">
      <w:pPr>
        <w:pStyle w:val="NormalWeb"/>
        <w:spacing w:after="240"/>
        <w:rPr>
          <w:rFonts w:asciiTheme="minorHAnsi" w:hAnsiTheme="minorHAnsi" w:cstheme="minorHAnsi"/>
          <w:b/>
          <w:bCs/>
          <w:color w:val="000000" w:themeColor="text1"/>
          <w:kern w:val="24"/>
          <w:sz w:val="22"/>
          <w:szCs w:val="22"/>
        </w:rPr>
      </w:pPr>
    </w:p>
    <w:p w14:paraId="65BCE6FA" w14:textId="0C61A68E" w:rsidR="00DA1B0B" w:rsidRPr="00DA1B0B" w:rsidRDefault="00DA1B0B" w:rsidP="00DA1B0B">
      <w:pPr>
        <w:spacing w:before="100" w:beforeAutospacing="1" w:after="100" w:afterAutospacing="1" w:line="240" w:lineRule="auto"/>
        <w:rPr>
          <w:rFonts w:ascii="Calibri" w:eastAsia="Times New Roman" w:hAnsi="Calibri" w:cs="Calibri"/>
          <w:b/>
          <w:bCs/>
          <w:color w:val="000000" w:themeColor="text1"/>
          <w:kern w:val="24"/>
          <w:sz w:val="32"/>
          <w:szCs w:val="32"/>
        </w:rPr>
      </w:pPr>
      <w:r w:rsidRPr="00DA1B0B">
        <w:rPr>
          <w:rFonts w:ascii="Calibri" w:eastAsia="Times New Roman" w:hAnsi="Calibri" w:cs="Calibri"/>
          <w:b/>
          <w:bCs/>
          <w:color w:val="000000" w:themeColor="text1"/>
          <w:kern w:val="24"/>
          <w:sz w:val="32"/>
          <w:szCs w:val="32"/>
        </w:rPr>
        <w:t>Stephen Moore</w:t>
      </w:r>
    </w:p>
    <w:p w14:paraId="1AF5EF72" w14:textId="4D69267C" w:rsidR="00DA1B0B" w:rsidRPr="00E876AE" w:rsidRDefault="00DA1B0B" w:rsidP="00DA1B0B">
      <w:pPr>
        <w:spacing w:before="100" w:beforeAutospacing="1" w:after="100" w:afterAutospacing="1" w:line="240" w:lineRule="auto"/>
        <w:rPr>
          <w:rFonts w:ascii="Calibri" w:eastAsia="Times New Roman" w:hAnsi="Calibri" w:cs="Calibri"/>
          <w:color w:val="000000" w:themeColor="text1"/>
          <w:kern w:val="24"/>
          <w:sz w:val="28"/>
          <w:szCs w:val="28"/>
        </w:rPr>
      </w:pPr>
      <w:r w:rsidRPr="00E876AE">
        <w:rPr>
          <w:rFonts w:ascii="Calibri" w:eastAsia="Times New Roman" w:hAnsi="Calibri" w:cs="Calibri"/>
          <w:color w:val="000000" w:themeColor="text1"/>
          <w:kern w:val="24"/>
          <w:sz w:val="28"/>
          <w:szCs w:val="28"/>
        </w:rPr>
        <w:t>Vice President</w:t>
      </w:r>
    </w:p>
    <w:p w14:paraId="16B098B4" w14:textId="4DA9965F" w:rsidR="00AF6EEF" w:rsidRDefault="00AF6EEF" w:rsidP="00AF6EEF">
      <w:pPr>
        <w:spacing w:before="100" w:beforeAutospacing="1" w:after="100" w:afterAutospacing="1" w:line="240" w:lineRule="auto"/>
        <w:rPr>
          <w:rFonts w:ascii="Calibri" w:eastAsia="Times New Roman" w:hAnsi="Calibri" w:cs="Calibri"/>
          <w:color w:val="000000" w:themeColor="text1"/>
          <w:kern w:val="24"/>
          <w:sz w:val="24"/>
          <w:szCs w:val="24"/>
        </w:rPr>
      </w:pPr>
      <w:r w:rsidRPr="00E876AE">
        <w:rPr>
          <w:rFonts w:hAnsi="Calibri" w:cs="Segoe UI"/>
          <w:noProof/>
          <w:color w:val="000000" w:themeColor="text1"/>
          <w:kern w:val="24"/>
        </w:rPr>
        <mc:AlternateContent>
          <mc:Choice Requires="wps">
            <w:drawing>
              <wp:anchor distT="0" distB="0" distL="114300" distR="114300" simplePos="0" relativeHeight="251659264" behindDoc="0" locked="0" layoutInCell="1" allowOverlap="1" wp14:anchorId="41E9C11A" wp14:editId="5548168E">
                <wp:simplePos x="0" y="0"/>
                <wp:positionH relativeFrom="column">
                  <wp:posOffset>-59055</wp:posOffset>
                </wp:positionH>
                <wp:positionV relativeFrom="paragraph">
                  <wp:posOffset>458470</wp:posOffset>
                </wp:positionV>
                <wp:extent cx="5789930" cy="9525"/>
                <wp:effectExtent l="0" t="0" r="20320" b="28575"/>
                <wp:wrapNone/>
                <wp:docPr id="21" name="Straight Connector 20">
                  <a:extLst xmlns:a="http://schemas.openxmlformats.org/drawingml/2006/main">
                    <a:ext uri="{FF2B5EF4-FFF2-40B4-BE49-F238E27FC236}">
                      <a16:creationId xmlns:a16="http://schemas.microsoft.com/office/drawing/2014/main" id="{4E56737F-E23E-D44D-BFBC-A95B3E5FC0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9930" cy="9525"/>
                        </a:xfrm>
                        <a:prstGeom prst="line">
                          <a:avLst/>
                        </a:prstGeom>
                        <a:ln>
                          <a:solidFill>
                            <a:srgbClr val="20A790"/>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0768AEB" id="Straight Connector 20"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36.1pt" to="451.2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" strokecolor="#20a790" strokeweight="1pt">
                <v:stroke joinstyle="miter"/>
                <o:lock v:ext="edit" shapetype="f"/>
              </v:line>
            </w:pict>
          </mc:Fallback>
        </mc:AlternateContent>
      </w:r>
      <w:r w:rsidR="00DA1B0B" w:rsidRPr="00E876AE">
        <w:rPr>
          <w:rFonts w:ascii="Calibri" w:eastAsia="Times New Roman" w:hAnsi="Calibri" w:cs="Calibri"/>
          <w:color w:val="000000" w:themeColor="text1"/>
          <w:kern w:val="24"/>
          <w:sz w:val="24"/>
          <w:szCs w:val="24"/>
        </w:rPr>
        <w:t>Alliant Specialty – Public Entity, Education and Pooling Practice • Charlotte, NC • 7+ Years of Experience</w:t>
      </w:r>
    </w:p>
    <w:p w14:paraId="33F2458C" w14:textId="2865AF12" w:rsidR="00285DC8" w:rsidRPr="00AF6EEF" w:rsidRDefault="00EC56D0" w:rsidP="00AF6EEF">
      <w:pPr>
        <w:spacing w:before="100" w:beforeAutospacing="1" w:after="100" w:afterAutospacing="1" w:line="276" w:lineRule="auto"/>
        <w:rPr>
          <w:rFonts w:ascii="Calibri" w:eastAsia="Times New Roman" w:hAnsi="Calibri" w:cs="Calibri"/>
          <w:color w:val="000000" w:themeColor="text1"/>
          <w:kern w:val="24"/>
          <w:sz w:val="24"/>
          <w:szCs w:val="24"/>
        </w:rPr>
      </w:pPr>
      <w:r w:rsidRPr="001851D4">
        <w:rPr>
          <w:rFonts w:ascii="Segoe UI" w:hAnsi="Segoe UI" w:cs="Segoe UI"/>
          <w:sz w:val="21"/>
          <w:szCs w:val="21"/>
        </w:rPr>
        <w:t>Stephen is a</w:t>
      </w:r>
      <w:r w:rsidR="00083373">
        <w:rPr>
          <w:rFonts w:ascii="Segoe UI" w:hAnsi="Segoe UI" w:cs="Segoe UI"/>
          <w:sz w:val="21"/>
          <w:szCs w:val="21"/>
        </w:rPr>
        <w:t xml:space="preserve"> </w:t>
      </w:r>
      <w:r w:rsidRPr="001851D4">
        <w:rPr>
          <w:rFonts w:ascii="Segoe UI" w:hAnsi="Segoe UI" w:cs="Segoe UI"/>
          <w:sz w:val="21"/>
          <w:szCs w:val="21"/>
        </w:rPr>
        <w:t xml:space="preserve">Vice President in Alliant’s Charlotte Office and has more than </w:t>
      </w:r>
      <w:r>
        <w:rPr>
          <w:rFonts w:ascii="Segoe UI" w:hAnsi="Segoe UI" w:cs="Segoe UI"/>
          <w:sz w:val="21"/>
          <w:szCs w:val="21"/>
        </w:rPr>
        <w:t>7</w:t>
      </w:r>
      <w:r w:rsidRPr="001851D4">
        <w:rPr>
          <w:rFonts w:ascii="Segoe UI" w:hAnsi="Segoe UI" w:cs="Segoe UI"/>
          <w:sz w:val="21"/>
          <w:szCs w:val="21"/>
        </w:rPr>
        <w:t xml:space="preserve"> years of experience working on complex Public Entity accounts that include Pools, State Government, Local Government and Education. He is responsible for delivering </w:t>
      </w:r>
      <w:r>
        <w:rPr>
          <w:rFonts w:ascii="Segoe UI" w:hAnsi="Segoe UI" w:cs="Segoe UI"/>
          <w:sz w:val="21"/>
          <w:szCs w:val="21"/>
        </w:rPr>
        <w:t xml:space="preserve">risk </w:t>
      </w:r>
      <w:r w:rsidRPr="001851D4">
        <w:rPr>
          <w:rFonts w:ascii="Segoe UI" w:hAnsi="Segoe UI" w:cs="Segoe UI"/>
          <w:sz w:val="21"/>
          <w:szCs w:val="21"/>
        </w:rPr>
        <w:t>transfer solutions for large and complex clients with a primary focus on catastrophe-driven property programs that necessitate shared and layered solutions from carriers around the globe. His strengths are analyzing, designing, and marketing for Public Entity, Education, and Pooling clients.</w:t>
      </w:r>
    </w:p>
    <w:p w14:paraId="1CFDA94E" w14:textId="77777777" w:rsidR="00EC56D0" w:rsidRPr="001851D4" w:rsidRDefault="00EC56D0" w:rsidP="00AF6EEF">
      <w:pPr>
        <w:spacing w:line="276" w:lineRule="auto"/>
        <w:jc w:val="both"/>
        <w:rPr>
          <w:rFonts w:ascii="Segoe UI" w:hAnsi="Segoe UI" w:cs="Segoe UI"/>
          <w:sz w:val="21"/>
          <w:szCs w:val="21"/>
        </w:rPr>
      </w:pPr>
      <w:r w:rsidRPr="001851D4">
        <w:rPr>
          <w:rFonts w:ascii="Segoe UI" w:hAnsi="Segoe UI" w:cs="Segoe UI"/>
          <w:sz w:val="21"/>
          <w:szCs w:val="21"/>
        </w:rPr>
        <w:t>Stephen specializes in addressing our client’s overall property damage and business interruption risk profile, as well as all analytics and modeling that are involved throughout the property placement process. His utilization of analytics ensures that Alliant clients have had their portfolio thoroughly examined, and the top risk transfer recommendation is made for each individual client.</w:t>
      </w:r>
    </w:p>
    <w:p w14:paraId="36574F4E" w14:textId="77777777" w:rsidR="00EC56D0" w:rsidRPr="001851D4" w:rsidRDefault="00EC56D0" w:rsidP="00AF6EEF">
      <w:pPr>
        <w:spacing w:line="276" w:lineRule="auto"/>
        <w:jc w:val="both"/>
        <w:rPr>
          <w:rFonts w:ascii="Segoe UI" w:hAnsi="Segoe UI" w:cs="Segoe UI"/>
          <w:sz w:val="21"/>
          <w:szCs w:val="21"/>
        </w:rPr>
      </w:pPr>
      <w:r w:rsidRPr="001851D4">
        <w:rPr>
          <w:rFonts w:ascii="Segoe UI" w:hAnsi="Segoe UI" w:cs="Segoe UI"/>
          <w:sz w:val="21"/>
          <w:szCs w:val="21"/>
        </w:rPr>
        <w:t>Stephen is responsible for leading the placement design, marketing, and overall implementation of large and complex property accounts. His focus is on an analytical approach to pinpoint critical drivers and potential risks. He negotiates insurance capacity in the Bermuda, London, and United States insurance markets, to suggest and implement the optimal program structure for each client.</w:t>
      </w:r>
    </w:p>
    <w:p w14:paraId="29764C38" w14:textId="77777777" w:rsidR="00EC56D0" w:rsidRPr="0014774E" w:rsidRDefault="00EC56D0" w:rsidP="00AF6EEF">
      <w:pPr>
        <w:spacing w:line="276" w:lineRule="auto"/>
        <w:jc w:val="both"/>
        <w:rPr>
          <w:rFonts w:ascii="Segoe UI" w:hAnsi="Segoe UI" w:cs="Segoe UI"/>
          <w:sz w:val="21"/>
          <w:szCs w:val="21"/>
        </w:rPr>
      </w:pPr>
      <w:r w:rsidRPr="001851D4">
        <w:rPr>
          <w:rFonts w:ascii="Segoe UI" w:hAnsi="Segoe UI" w:cs="Segoe UI"/>
          <w:sz w:val="21"/>
          <w:szCs w:val="21"/>
        </w:rPr>
        <w:t>Stephen is a licensed Property/Casualty broker that graduated from the Risk Management and Insurance Program at The University of Georgia’s Terry College of Business and is currently a CIC candidate.</w:t>
      </w:r>
    </w:p>
    <w:p w14:paraId="6F11EF7D" w14:textId="131B9B64" w:rsidR="00B335D9" w:rsidRPr="003E29BE" w:rsidRDefault="00B335D9" w:rsidP="00EC56D0">
      <w:pPr>
        <w:pStyle w:val="NormalWeb"/>
        <w:spacing w:before="0" w:beforeAutospacing="0" w:after="240" w:afterAutospacing="0"/>
      </w:pPr>
    </w:p>
    <w:sectPr w:rsidR="00B335D9" w:rsidRPr="003E2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9BE"/>
    <w:rsid w:val="00083373"/>
    <w:rsid w:val="000E60E1"/>
    <w:rsid w:val="00146949"/>
    <w:rsid w:val="00285DC8"/>
    <w:rsid w:val="003C1A0E"/>
    <w:rsid w:val="003D1435"/>
    <w:rsid w:val="003E29BE"/>
    <w:rsid w:val="004D3D7C"/>
    <w:rsid w:val="004F5423"/>
    <w:rsid w:val="00532BC5"/>
    <w:rsid w:val="00536915"/>
    <w:rsid w:val="00567C0B"/>
    <w:rsid w:val="0058410F"/>
    <w:rsid w:val="005D6B6F"/>
    <w:rsid w:val="006231CD"/>
    <w:rsid w:val="00686E05"/>
    <w:rsid w:val="009370B5"/>
    <w:rsid w:val="00A90E3D"/>
    <w:rsid w:val="00AF6EEF"/>
    <w:rsid w:val="00B335D9"/>
    <w:rsid w:val="00B55A3D"/>
    <w:rsid w:val="00D57088"/>
    <w:rsid w:val="00DA1B0B"/>
    <w:rsid w:val="00E1069F"/>
    <w:rsid w:val="00E876AE"/>
    <w:rsid w:val="00EC56D0"/>
    <w:rsid w:val="00F57321"/>
    <w:rsid w:val="00FB21AA"/>
    <w:rsid w:val="00FC1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A549F"/>
  <w15:chartTrackingRefBased/>
  <w15:docId w15:val="{C04F7A9D-1C75-46D7-9D21-F795CB199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29BE"/>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45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Alliant Insurance Services</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Honeycutt</dc:creator>
  <cp:keywords/>
  <dc:description/>
  <cp:lastModifiedBy>Mike Jank</cp:lastModifiedBy>
  <cp:revision>2</cp:revision>
  <dcterms:created xsi:type="dcterms:W3CDTF">2026-10-23T20:10:00Z</dcterms:created>
  <dcterms:modified xsi:type="dcterms:W3CDTF">2026-10-23T20:10:00Z</dcterms:modified>
</cp:coreProperties>
</file>